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C51" w:rsidRPr="001D60BF" w:rsidRDefault="006F1C51" w:rsidP="006F1C51">
      <w:r w:rsidRPr="001D60BF">
        <w:t>ПЕРЕЧЕНЬ БЕСПЛАТНЫХ И ОБЩЕДОСТУПНЫХ СОЦИАЛЬНЫХ УСЛУГ ГОСУДАРСТВЕННЫХ УЧРЕЖДЕНИЙ СОЦИАЛЬНОГО ОБСЛУЖИВАНИЯ С НОРМАМИ И НОРМАТИВАМИ ОБЕСПЕЧЕННОСТИ ГРАЖДАН ЭТИМИ УСЛУГАМИ</w:t>
      </w:r>
      <w:r w:rsidR="0069424A">
        <w:t xml:space="preserve">, </w:t>
      </w:r>
      <w:r w:rsidRPr="00B6328F">
        <w:t xml:space="preserve"> утвержденный Постановлением Совета Министров РБ 27.12.2012г. № 1218 (в редакции постановлени</w:t>
      </w:r>
      <w:r w:rsidR="0069424A">
        <w:t>я</w:t>
      </w:r>
      <w:r w:rsidRPr="00B6328F">
        <w:t xml:space="preserve"> Совета Министров от</w:t>
      </w:r>
      <w:bookmarkStart w:id="0" w:name="_GoBack"/>
      <w:bookmarkEnd w:id="0"/>
      <w:r w:rsidR="00A17C04">
        <w:t xml:space="preserve"> 19 июня 2024 г. № 435</w:t>
      </w:r>
      <w:r w:rsidRPr="00B6328F">
        <w:t>)</w:t>
      </w:r>
      <w:r w:rsidRPr="001D60BF">
        <w:t> 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7"/>
        <w:gridCol w:w="4938"/>
      </w:tblGrid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16. Консультационно-информационные услуги: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 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16.1. консультирование и информирование по вопросам оказания социальных услуг и социальной поддержки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при необходимости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16.2. содействие в оформлении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16.3. содействие в истребовании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16.5. проведение информационных бесед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 раза в неделю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 Социально-бытовые услуги: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 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17.1. покупка и доставка на дом продуктов питания, промышленных товаров первой необходимости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для граждан, имеющих ограничение жизнедеятельности (способности осуществлять самообслуживание), соответствующее ФК 2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 –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 до 7 килограммов за раз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17.2. организация горячего питания на дому: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 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17.2.1. доставка на дом горячего питания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при необходимости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17.2.2. оказание помощи в приготовлении пищи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 xml:space="preserve">, – при необходимости 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17.2.3. приготовление простых блюд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 до 2 блюд за раз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17.3. доставка овощей из хранилища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 до 7 килограммов за раз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17.4. доставка воды (</w:t>
            </w:r>
            <w:proofErr w:type="gramStart"/>
            <w:r>
              <w:t>для</w:t>
            </w:r>
            <w:proofErr w:type="gramEnd"/>
            <w:r>
              <w:t> проживающих в жилых помещениях без центрального водоснабжения)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 –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 до 50 литров в неделю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17.5. помощь в растопке печей (</w:t>
            </w:r>
            <w:proofErr w:type="gramStart"/>
            <w:r>
              <w:t>для</w:t>
            </w:r>
            <w:proofErr w:type="gramEnd"/>
            <w:r>
              <w:t> проживающих в жилых помещениях без центрального отопления):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 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17.5.1. доставка топлива из хранилища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 –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 до 35 килограммов в неделю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17.5.2. подготовка печей к растопке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17.5.3. растопка печей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lastRenderedPageBreak/>
              <w:t>17.6. сдача вещей в стирку, химчистку, ремонт и их доставка на дом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 –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 до 7 килограммов за раз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17.7. уборка жилых помещений: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 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17.7.2. протирание пыли с поверхности мебели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 xml:space="preserve"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 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17.7.3. вынос мусора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 до 7 килограммов за раз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17.7.4. подметание пола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17.7.5. уборка пылесосом мягкой мебели, ковров и напольных покрытий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17.7.6. чистка прикроватных ковриков и дорожек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17.7.7. мытье пола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 до 35 кв. метров за раз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17.7.8. мытье оконных стекол и оконных переплетов, протирание подоконников, очистка оконных рам от бумаги (проклейка оконных рам бумагой)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 –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до 2 раз (до 2 комнатных окон) в год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17.7.9. смена штор и гардин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 –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до 2 раз (до 6 единиц) в год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17.7.10. уборка пыли со стен и потолков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 –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17.7.11. чистка ванны, умывальника (раковины)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 xml:space="preserve">, ФК 4 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17.7.12. чистка газовой (электрической) плиты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 xml:space="preserve">17.7.13. мытье посуды 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17.7.14. чистка унитаза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17.7.15. мытье холодильника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 xml:space="preserve">17.8. внесение платы из средств обслуживаемого лица за жилищно-коммунальные услуги, пользование жилым помещением, услуги связи, осуществление иных платежей (оплата товаров, </w:t>
            </w:r>
            <w:r>
              <w:lastRenderedPageBreak/>
              <w:t>услуг, уплата налогов, штрафов, погашение кредитов)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lastRenderedPageBreak/>
              <w:t>2 раза в месяц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proofErr w:type="gramStart"/>
            <w:r>
              <w:lastRenderedPageBreak/>
              <w:t>17.9. очистка придомовых дорожек от снега в зимний период (для проживающих в жилых домах усадебного типа)</w:t>
            </w:r>
            <w:proofErr w:type="gramEnd"/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proofErr w:type="gramStart"/>
            <w:r>
              <w:t>17.10. уборка придомовой территории с 1 апреля по 31 октября (для проживающих в жилых домах усадебного типа)</w:t>
            </w:r>
            <w:proofErr w:type="gramEnd"/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1 раз (до 10 кв. метров) в месяц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17.12. оказание помощи в смене нательного белья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при необходимости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17.13. оказание помощи в одевании, снятии одежды, переодевании</w:t>
            </w:r>
          </w:p>
        </w:tc>
        <w:tc>
          <w:tcPr>
            <w:tcW w:w="0" w:type="auto"/>
            <w:hideMark/>
          </w:tcPr>
          <w:p w:rsidR="006F1C51" w:rsidRDefault="00C65874" w:rsidP="007840A4">
            <w:pPr>
              <w:pStyle w:val="table1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 ФК 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 </w:t>
            </w:r>
            <w:r w:rsidR="004D12A9">
              <w:t>17.14. оказание помощи в смене (перестилании) постельного белья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 ФК 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 </w:t>
            </w:r>
            <w:r w:rsidR="004711AC">
              <w:t>17.16. оказание помощи в приеме пищи (кормление)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 ФК 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 до 2 раз в день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17.17. оказание помощи в выполнении санитарно-гигиенических процедур: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 </w:t>
            </w:r>
          </w:p>
        </w:tc>
      </w:tr>
      <w:tr w:rsidR="005B3B70" w:rsidTr="005B3B70">
        <w:trPr>
          <w:trHeight w:val="1220"/>
          <w:tblCellSpacing w:w="0" w:type="dxa"/>
        </w:trPr>
        <w:tc>
          <w:tcPr>
            <w:tcW w:w="0" w:type="auto"/>
            <w:hideMark/>
          </w:tcPr>
          <w:p w:rsidR="005B3B70" w:rsidRPr="00CB3344" w:rsidRDefault="005B3B70" w:rsidP="007840A4">
            <w:pPr>
              <w:pStyle w:val="table10"/>
              <w:rPr>
                <w:color w:val="000000" w:themeColor="text1"/>
              </w:rPr>
            </w:pPr>
            <w:r w:rsidRPr="00CB3344">
              <w:rPr>
                <w:color w:val="000000" w:themeColor="text1"/>
              </w:rPr>
              <w:t>17.17.1. причесывание</w:t>
            </w:r>
          </w:p>
        </w:tc>
        <w:tc>
          <w:tcPr>
            <w:tcW w:w="0" w:type="auto"/>
            <w:hideMark/>
          </w:tcPr>
          <w:p w:rsidR="005B3B70" w:rsidRPr="00CB3344" w:rsidRDefault="005B3B70" w:rsidP="007840A4">
            <w:pPr>
              <w:pStyle w:val="table10"/>
              <w:rPr>
                <w:color w:val="000000" w:themeColor="text1"/>
              </w:rPr>
            </w:pPr>
            <w:r w:rsidRPr="00CB3344">
              <w:rPr>
                <w:color w:val="000000" w:themeColor="text1"/>
              </w:rP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 w:rsidRPr="00CB3344">
                <w:rPr>
                  <w:rStyle w:val="a6"/>
                  <w:color w:val="000000" w:themeColor="text1"/>
                </w:rPr>
                <w:t>****</w:t>
              </w:r>
            </w:hyperlink>
            <w:r w:rsidRPr="00CB3344">
              <w:rPr>
                <w:color w:val="000000" w:themeColor="text1"/>
              </w:rPr>
              <w:t>, ФК 4</w:t>
            </w:r>
            <w:hyperlink w:anchor="a368" w:tooltip="+" w:history="1">
              <w:r w:rsidRPr="00CB3344">
                <w:rPr>
                  <w:rStyle w:val="a6"/>
                  <w:color w:val="000000" w:themeColor="text1"/>
                </w:rPr>
                <w:t>****</w:t>
              </w:r>
            </w:hyperlink>
            <w:r w:rsidRPr="00CB3344">
              <w:rPr>
                <w:color w:val="000000" w:themeColor="text1"/>
              </w:rPr>
              <w:t>, – при необходимости</w:t>
            </w:r>
          </w:p>
        </w:tc>
      </w:tr>
      <w:tr w:rsidR="007A2716" w:rsidTr="009A26FA">
        <w:trPr>
          <w:trHeight w:val="240"/>
          <w:tblCellSpacing w:w="0" w:type="dxa"/>
        </w:trPr>
        <w:tc>
          <w:tcPr>
            <w:tcW w:w="0" w:type="auto"/>
            <w:hideMark/>
          </w:tcPr>
          <w:p w:rsidR="007A2716" w:rsidRPr="004B1BD8" w:rsidRDefault="007A2716" w:rsidP="007840A4">
            <w:pPr>
              <w:pStyle w:val="table10"/>
              <w:rPr>
                <w:color w:val="000000" w:themeColor="text1"/>
              </w:rPr>
            </w:pPr>
            <w:r w:rsidRPr="004B1BD8">
              <w:rPr>
                <w:color w:val="000000" w:themeColor="text1"/>
              </w:rPr>
              <w:t>17.17.2. помощь в принятии ванны (душа)</w:t>
            </w:r>
          </w:p>
        </w:tc>
        <w:tc>
          <w:tcPr>
            <w:tcW w:w="0" w:type="auto"/>
            <w:hideMark/>
          </w:tcPr>
          <w:p w:rsidR="007A2716" w:rsidRPr="004B1BD8" w:rsidRDefault="007A2716" w:rsidP="00CB3344">
            <w:pPr>
              <w:pStyle w:val="table10"/>
              <w:rPr>
                <w:color w:val="000000" w:themeColor="text1"/>
              </w:rPr>
            </w:pPr>
            <w:r w:rsidRPr="004B1BD8">
              <w:rPr>
                <w:color w:val="000000" w:themeColor="text1"/>
              </w:rP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 w:rsidRPr="004B1BD8">
                <w:rPr>
                  <w:rStyle w:val="a6"/>
                  <w:color w:val="000000" w:themeColor="text1"/>
                </w:rPr>
                <w:t>****</w:t>
              </w:r>
            </w:hyperlink>
            <w:r w:rsidRPr="004B1BD8">
              <w:rPr>
                <w:color w:val="000000" w:themeColor="text1"/>
              </w:rPr>
              <w:t>, ФК 4</w:t>
            </w:r>
            <w:hyperlink w:anchor="a368" w:tooltip="+" w:history="1">
              <w:r w:rsidRPr="004B1BD8">
                <w:rPr>
                  <w:rStyle w:val="a6"/>
                  <w:color w:val="000000" w:themeColor="text1"/>
                </w:rPr>
                <w:t>****</w:t>
              </w:r>
            </w:hyperlink>
            <w:r w:rsidRPr="004B1BD8">
              <w:rPr>
                <w:color w:val="000000" w:themeColor="text1"/>
              </w:rPr>
              <w:t xml:space="preserve">, – </w:t>
            </w:r>
            <w:r w:rsidR="00CB3344" w:rsidRPr="004B1BD8">
              <w:rPr>
                <w:color w:val="000000" w:themeColor="text1"/>
              </w:rPr>
              <w:t>не</w:t>
            </w:r>
            <w:r w:rsidR="008979D3" w:rsidRPr="004B1BD8">
              <w:rPr>
                <w:color w:val="000000" w:themeColor="text1"/>
              </w:rPr>
              <w:t xml:space="preserve"> </w:t>
            </w:r>
            <w:r w:rsidR="00CB3344" w:rsidRPr="004B1BD8">
              <w:rPr>
                <w:color w:val="000000" w:themeColor="text1"/>
              </w:rPr>
              <w:t>реже 1 раза в неделю</w:t>
            </w:r>
          </w:p>
        </w:tc>
      </w:tr>
      <w:tr w:rsidR="007A2716" w:rsidTr="009A26FA">
        <w:trPr>
          <w:trHeight w:val="240"/>
          <w:tblCellSpacing w:w="0" w:type="dxa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7A2716" w:rsidRPr="004B1BD8" w:rsidRDefault="007A2716" w:rsidP="007840A4">
            <w:pPr>
              <w:pStyle w:val="table10"/>
              <w:rPr>
                <w:color w:val="000000" w:themeColor="text1"/>
              </w:rPr>
            </w:pPr>
            <w:r w:rsidRPr="004B1BD8">
              <w:rPr>
                <w:color w:val="000000" w:themeColor="text1"/>
              </w:rPr>
              <w:t>17.17.3. мытье головы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7A2716" w:rsidRPr="004B1BD8" w:rsidRDefault="00CB3344" w:rsidP="007840A4">
            <w:pPr>
              <w:pStyle w:val="table10"/>
              <w:rPr>
                <w:color w:val="000000" w:themeColor="text1"/>
              </w:rPr>
            </w:pPr>
            <w:r w:rsidRPr="004B1BD8">
              <w:rPr>
                <w:color w:val="000000" w:themeColor="text1"/>
              </w:rP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 w:rsidRPr="004B1BD8">
                <w:rPr>
                  <w:rStyle w:val="a6"/>
                  <w:color w:val="000000" w:themeColor="text1"/>
                </w:rPr>
                <w:t>****</w:t>
              </w:r>
            </w:hyperlink>
            <w:r w:rsidRPr="004B1BD8">
              <w:rPr>
                <w:color w:val="000000" w:themeColor="text1"/>
              </w:rPr>
              <w:t>, ФК 4</w:t>
            </w:r>
            <w:hyperlink w:anchor="a368" w:tooltip="+" w:history="1">
              <w:r w:rsidRPr="004B1BD8">
                <w:rPr>
                  <w:rStyle w:val="a6"/>
                  <w:color w:val="000000" w:themeColor="text1"/>
                </w:rPr>
                <w:t>****</w:t>
              </w:r>
            </w:hyperlink>
            <w:r w:rsidRPr="004B1BD8">
              <w:rPr>
                <w:color w:val="000000" w:themeColor="text1"/>
              </w:rPr>
              <w:t>, – 2 раза в неделю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17.17.4. бритье бороды и усов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3360EA" w:rsidTr="003360EA">
        <w:trPr>
          <w:trHeight w:val="1030"/>
          <w:tblCellSpacing w:w="0" w:type="dxa"/>
        </w:trPr>
        <w:tc>
          <w:tcPr>
            <w:tcW w:w="0" w:type="auto"/>
            <w:hideMark/>
          </w:tcPr>
          <w:p w:rsidR="003360EA" w:rsidRDefault="003360EA" w:rsidP="007840A4">
            <w:pPr>
              <w:pStyle w:val="table10"/>
            </w:pPr>
            <w:r>
              <w:t>17.17.5. гигиеническая обработка ног и рук (стрижка ногтей)</w:t>
            </w:r>
          </w:p>
        </w:tc>
        <w:tc>
          <w:tcPr>
            <w:tcW w:w="0" w:type="auto"/>
            <w:hideMark/>
          </w:tcPr>
          <w:p w:rsidR="003360EA" w:rsidRDefault="003360EA" w:rsidP="007840A4">
            <w:pPr>
              <w:pStyle w:val="table1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1 раз в неделю</w:t>
            </w:r>
          </w:p>
        </w:tc>
      </w:tr>
      <w:tr w:rsidR="005C4A63" w:rsidTr="00A45BCE">
        <w:trPr>
          <w:trHeight w:val="974"/>
          <w:tblCellSpacing w:w="0" w:type="dxa"/>
        </w:trPr>
        <w:tc>
          <w:tcPr>
            <w:tcW w:w="0" w:type="auto"/>
            <w:hideMark/>
          </w:tcPr>
          <w:p w:rsidR="005C4A63" w:rsidRDefault="005C4A63" w:rsidP="007840A4">
            <w:pPr>
              <w:pStyle w:val="table10"/>
            </w:pPr>
            <w:r>
              <w:t>17.17.6. смена подгузника</w:t>
            </w:r>
          </w:p>
        </w:tc>
        <w:tc>
          <w:tcPr>
            <w:tcW w:w="0" w:type="auto"/>
            <w:hideMark/>
          </w:tcPr>
          <w:p w:rsidR="005C4A63" w:rsidRDefault="005C4A63" w:rsidP="007840A4">
            <w:pPr>
              <w:pStyle w:val="table1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 – при необходимости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17.17.7. вынос судна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715CC2" w:rsidTr="00715CC2">
        <w:trPr>
          <w:trHeight w:val="1304"/>
          <w:tblCellSpacing w:w="0" w:type="dxa"/>
        </w:trPr>
        <w:tc>
          <w:tcPr>
            <w:tcW w:w="0" w:type="auto"/>
            <w:hideMark/>
          </w:tcPr>
          <w:p w:rsidR="00715CC2" w:rsidRDefault="00715CC2" w:rsidP="007840A4">
            <w:pPr>
              <w:pStyle w:val="table10"/>
            </w:pPr>
            <w:r>
              <w:t>17.22. организация прогулки на свежем воздухе</w:t>
            </w:r>
          </w:p>
        </w:tc>
        <w:tc>
          <w:tcPr>
            <w:tcW w:w="0" w:type="auto"/>
            <w:hideMark/>
          </w:tcPr>
          <w:p w:rsidR="00715CC2" w:rsidRDefault="00715CC2" w:rsidP="007840A4">
            <w:pPr>
              <w:pStyle w:val="table1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>, ФК 4</w:t>
            </w:r>
            <w:hyperlink w:anchor="a368" w:tooltip="+" w:history="1">
              <w:r>
                <w:rPr>
                  <w:rStyle w:val="a6"/>
                </w:rPr>
                <w:t>****</w:t>
              </w:r>
            </w:hyperlink>
            <w:r>
              <w:t xml:space="preserve">, – при необходимости до 30 минут за раз </w:t>
            </w:r>
          </w:p>
        </w:tc>
      </w:tr>
      <w:tr w:rsidR="00715CC2" w:rsidTr="00715CC2">
        <w:trPr>
          <w:trHeight w:val="556"/>
          <w:tblCellSpacing w:w="0" w:type="dxa"/>
        </w:trPr>
        <w:tc>
          <w:tcPr>
            <w:tcW w:w="0" w:type="auto"/>
            <w:hideMark/>
          </w:tcPr>
          <w:p w:rsidR="00715CC2" w:rsidRDefault="00715CC2" w:rsidP="007840A4">
            <w:pPr>
              <w:pStyle w:val="table10"/>
            </w:pPr>
            <w:r>
              <w:lastRenderedPageBreak/>
              <w:t>17.23. доставка (обеспечение) лекарственных средств и изделий медицинского назначения</w:t>
            </w:r>
          </w:p>
        </w:tc>
        <w:tc>
          <w:tcPr>
            <w:tcW w:w="0" w:type="auto"/>
            <w:hideMark/>
          </w:tcPr>
          <w:p w:rsidR="00715CC2" w:rsidRDefault="00715CC2" w:rsidP="007840A4">
            <w:pPr>
              <w:pStyle w:val="table10"/>
            </w:pPr>
            <w:r>
              <w:t>в форме социального обслуживания на дому – при необходимости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20. Социально-посреднические услуги: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 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20.1. содействие в восстановлении и поддержании родственных связей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20.2. содействие в восстановлении (замене) документов, удостоверяющих личность и подтверждающих право на льготы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20.3. содействие в получении: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 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20.3.1. социальных услуг, предоставляемых организациями, оказывающими социальные услуги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20.3.2. услуг, предоставляемых организациями культуры, физической культуры и спорта, дополнительного образования, торговли, бытового обслуживания, связи и другими органами (организациями)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20.4. содействие в доставке и обратно в учреждения социального обслуживания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20.5. сопровождение в государственные организации здравоохранения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20.6. содействие в заготовке: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 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20.6.1. овощей на зиму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20.6.2. топлива (</w:t>
            </w:r>
            <w:proofErr w:type="gramStart"/>
            <w:r>
              <w:t>для</w:t>
            </w:r>
            <w:proofErr w:type="gramEnd"/>
            <w:r>
              <w:t> проживающих в жилых помещениях без центрального отопления)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20.7. содействие в организации (организация) ритуальных услуг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20.8. содействие в организации получения медицинской помощи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22. Социально-реабилитационные услуги: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 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 xml:space="preserve">22.1. содействие в выполнении реабилитационных, </w:t>
            </w:r>
            <w:proofErr w:type="spellStart"/>
            <w:r>
              <w:t>абилитационных</w:t>
            </w:r>
            <w:proofErr w:type="spellEnd"/>
            <w:r>
              <w:t xml:space="preserve"> мероприятий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 xml:space="preserve">в соответствии с индивидуальной </w:t>
            </w:r>
            <w:hyperlink r:id="rId6" w:anchor="a6" w:tooltip="+" w:history="1">
              <w:r>
                <w:rPr>
                  <w:rStyle w:val="a6"/>
                </w:rPr>
                <w:t>программой</w:t>
              </w:r>
            </w:hyperlink>
            <w:r>
              <w:t xml:space="preserve"> реабилитации, абилитации инвалида, индивидуальной </w:t>
            </w:r>
            <w:hyperlink r:id="rId7" w:anchor="a7" w:tooltip="+" w:history="1">
              <w:r>
                <w:rPr>
                  <w:rStyle w:val="a6"/>
                </w:rPr>
                <w:t>программой</w:t>
              </w:r>
            </w:hyperlink>
            <w:r>
              <w:t xml:space="preserve"> реабилитации, абилитации ребенка-инвалида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 xml:space="preserve">22.2. помощь в обеспечении техническими средствами социальной реабилитации, включенными в Государственный </w:t>
            </w:r>
            <w:hyperlink r:id="rId8" w:anchor="a143" w:tooltip="+" w:history="1">
              <w:r>
                <w:rPr>
                  <w:rStyle w:val="a6"/>
                </w:rPr>
                <w:t>реестр</w:t>
              </w:r>
            </w:hyperlink>
            <w:r>
              <w:t xml:space="preserve"> (перечень) технических средств социальной реабилитации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 xml:space="preserve">в соответствии с индивидуальной </w:t>
            </w:r>
            <w:hyperlink r:id="rId9" w:anchor="a6" w:tooltip="+" w:history="1">
              <w:r>
                <w:rPr>
                  <w:rStyle w:val="a6"/>
                </w:rPr>
                <w:t>программой</w:t>
              </w:r>
            </w:hyperlink>
            <w:r>
              <w:t xml:space="preserve"> реабилитации, абилитации инвалида, индивидуальной </w:t>
            </w:r>
            <w:hyperlink r:id="rId10" w:anchor="a7" w:tooltip="+" w:history="1">
              <w:r>
                <w:rPr>
                  <w:rStyle w:val="a6"/>
                </w:rPr>
                <w:t>программой</w:t>
              </w:r>
            </w:hyperlink>
            <w:r>
              <w:t xml:space="preserve"> реабилитации, абилитации ребенка-инвалида или </w:t>
            </w:r>
            <w:hyperlink r:id="rId11" w:anchor="a2" w:tooltip="+" w:history="1">
              <w:r>
                <w:rPr>
                  <w:rStyle w:val="a6"/>
                </w:rPr>
                <w:t>заключением</w:t>
              </w:r>
            </w:hyperlink>
            <w:r>
              <w:t xml:space="preserve"> врачебно-консультационной комиссии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 xml:space="preserve">22.3. обучение пользованию техническими средствами социальной реабилитации, обучение самостоятельной ориентации, передвижению, коммуникации с использованием </w:t>
            </w:r>
            <w:proofErr w:type="spellStart"/>
            <w:r>
              <w:t>ассистивных</w:t>
            </w:r>
            <w:proofErr w:type="spellEnd"/>
            <w:r>
              <w:t xml:space="preserve"> устройств и технологий 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при необходимости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22.5. помощь в подборе и выдача технических средств социальной реабилитации во временное пользование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22.6. оказание помощи в выполнении назначений, рекомендаций медицинского работника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22.9. обучение компьютерной грамотности, в том числе по освоению социальных сетей, осуществлению платежей в Интернете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при необходимости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22.10. оказание услуг культурно-массового и досугового характера: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 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22.10.1. обеспечение книгами, журналами, газетами</w:t>
            </w:r>
          </w:p>
        </w:tc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»</w:t>
            </w:r>
          </w:p>
        </w:tc>
      </w:tr>
      <w:tr w:rsidR="006F1C51" w:rsidTr="006F1C51">
        <w:trPr>
          <w:tblCellSpacing w:w="0" w:type="dxa"/>
        </w:trPr>
        <w:tc>
          <w:tcPr>
            <w:tcW w:w="0" w:type="auto"/>
            <w:hideMark/>
          </w:tcPr>
          <w:p w:rsidR="006F1C51" w:rsidRDefault="006F1C51" w:rsidP="007840A4">
            <w:pPr>
              <w:pStyle w:val="table10"/>
            </w:pPr>
            <w:r>
              <w:t>22.10.2. чтение вслух журналов, газет, книг</w:t>
            </w:r>
            <w:hyperlink w:anchor="a366" w:tooltip="+" w:history="1">
              <w:r>
                <w:rPr>
                  <w:rStyle w:val="a6"/>
                </w:rPr>
                <w:t>**</w:t>
              </w:r>
            </w:hyperlink>
          </w:p>
        </w:tc>
        <w:tc>
          <w:tcPr>
            <w:tcW w:w="0" w:type="auto"/>
            <w:hideMark/>
          </w:tcPr>
          <w:p w:rsidR="006F1C51" w:rsidRDefault="00EC7610" w:rsidP="007840A4">
            <w:pPr>
              <w:pStyle w:val="table10"/>
            </w:pPr>
            <w:r>
              <w:t>в форме социального обслуживания на дому – 2 раза (до 5 страниц А</w:t>
            </w:r>
            <w:proofErr w:type="gramStart"/>
            <w:r>
              <w:t>4</w:t>
            </w:r>
            <w:proofErr w:type="gramEnd"/>
            <w:r>
              <w:t>) в неделю</w:t>
            </w:r>
          </w:p>
        </w:tc>
      </w:tr>
      <w:tr w:rsidR="00FB361C" w:rsidTr="006F1C51">
        <w:trPr>
          <w:tblCellSpacing w:w="0" w:type="dxa"/>
        </w:trPr>
        <w:tc>
          <w:tcPr>
            <w:tcW w:w="0" w:type="auto"/>
            <w:hideMark/>
          </w:tcPr>
          <w:p w:rsidR="00FB361C" w:rsidRDefault="00FB361C" w:rsidP="007840A4">
            <w:pPr>
              <w:pStyle w:val="table10"/>
            </w:pPr>
          </w:p>
        </w:tc>
        <w:tc>
          <w:tcPr>
            <w:tcW w:w="0" w:type="auto"/>
            <w:hideMark/>
          </w:tcPr>
          <w:p w:rsidR="00FB361C" w:rsidRDefault="00FB361C" w:rsidP="007840A4">
            <w:pPr>
              <w:pStyle w:val="table10"/>
            </w:pPr>
          </w:p>
        </w:tc>
      </w:tr>
    </w:tbl>
    <w:p w:rsidR="007309AD" w:rsidRDefault="007309AD" w:rsidP="007309A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08390E"/>
          <w:sz w:val="24"/>
          <w:szCs w:val="24"/>
          <w:lang w:eastAsia="ru-RU"/>
        </w:rPr>
      </w:pPr>
    </w:p>
    <w:p w:rsidR="0085231B" w:rsidRDefault="0085231B" w:rsidP="0085231B">
      <w:pPr>
        <w:pStyle w:val="snoski"/>
        <w:spacing w:before="160" w:after="160"/>
        <w:ind w:firstLine="567"/>
      </w:pPr>
      <w:r>
        <w:lastRenderedPageBreak/>
        <w:t>** Услуга оказывается гражданам в случае, если они по состоянию здоровья или в силу возрастных особенностей не могут выполнять указанные действия самостоятельно.</w:t>
      </w:r>
    </w:p>
    <w:p w:rsidR="0085231B" w:rsidRDefault="0085231B" w:rsidP="0085231B">
      <w:pPr>
        <w:pStyle w:val="snoski"/>
        <w:spacing w:before="160" w:after="160"/>
        <w:ind w:firstLine="567"/>
      </w:pPr>
      <w:r>
        <w:t>**** При комплексной оценке различных показателей, характеризующих нарушение основных категорий (критериев) жизнедеятельности человека, выделяют пять функциональных классов их выраженности (в процентах):</w:t>
      </w:r>
    </w:p>
    <w:p w:rsidR="0085231B" w:rsidRDefault="0085231B" w:rsidP="0085231B">
      <w:pPr>
        <w:pStyle w:val="snoski"/>
        <w:spacing w:before="160" w:after="160"/>
        <w:ind w:firstLine="567"/>
      </w:pPr>
      <w:r>
        <w:t>ФК 0 – характеризует отсутствие нарушения жизнедеятельности (0 процентов);</w:t>
      </w:r>
    </w:p>
    <w:p w:rsidR="0085231B" w:rsidRDefault="0085231B" w:rsidP="0085231B">
      <w:pPr>
        <w:pStyle w:val="snoski"/>
        <w:spacing w:before="160" w:after="160"/>
        <w:ind w:firstLine="567"/>
      </w:pPr>
      <w:r>
        <w:t>ФК 1 – легкое нарушение (от 1 до 25 процентов);</w:t>
      </w:r>
    </w:p>
    <w:p w:rsidR="0085231B" w:rsidRDefault="0085231B" w:rsidP="0085231B">
      <w:pPr>
        <w:pStyle w:val="snoski"/>
        <w:spacing w:before="160" w:after="160"/>
        <w:ind w:firstLine="567"/>
      </w:pPr>
      <w:r>
        <w:t>ФК 2 – умеренно выраженное нарушение (от 26 до 50 процентов);</w:t>
      </w:r>
    </w:p>
    <w:p w:rsidR="0085231B" w:rsidRDefault="0085231B" w:rsidP="0085231B">
      <w:pPr>
        <w:pStyle w:val="snoski"/>
        <w:spacing w:before="160" w:after="160"/>
        <w:ind w:firstLine="567"/>
      </w:pPr>
      <w:r>
        <w:t>ФК 3 – выраженное нарушение (от 51 до 75 процентов);</w:t>
      </w:r>
    </w:p>
    <w:p w:rsidR="0085231B" w:rsidRDefault="0085231B" w:rsidP="0085231B">
      <w:pPr>
        <w:pStyle w:val="snoski"/>
        <w:spacing w:before="160" w:after="160"/>
        <w:ind w:firstLine="567"/>
      </w:pPr>
      <w:r>
        <w:t>ФК 4 – резко выраженное нарушение (от 76 до 100 процентов).</w:t>
      </w:r>
    </w:p>
    <w:p w:rsidR="006F1C51" w:rsidRPr="00D6161C" w:rsidRDefault="006F1C51" w:rsidP="007309A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08390E"/>
          <w:sz w:val="24"/>
          <w:szCs w:val="24"/>
          <w:lang w:eastAsia="ru-RU"/>
        </w:rPr>
      </w:pPr>
    </w:p>
    <w:sectPr w:rsidR="006F1C51" w:rsidRPr="00D6161C" w:rsidSect="00812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E7B87"/>
    <w:multiLevelType w:val="multilevel"/>
    <w:tmpl w:val="1386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85E727D"/>
    <w:multiLevelType w:val="multilevel"/>
    <w:tmpl w:val="ED1C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A902BC0"/>
    <w:multiLevelType w:val="multilevel"/>
    <w:tmpl w:val="1C929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E141E11"/>
    <w:multiLevelType w:val="multilevel"/>
    <w:tmpl w:val="4F96C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36B76E5"/>
    <w:multiLevelType w:val="multilevel"/>
    <w:tmpl w:val="FEE8C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5CF00EA"/>
    <w:multiLevelType w:val="multilevel"/>
    <w:tmpl w:val="7D6AE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1FD546E"/>
    <w:multiLevelType w:val="multilevel"/>
    <w:tmpl w:val="6D7ED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AE56F03"/>
    <w:multiLevelType w:val="multilevel"/>
    <w:tmpl w:val="2C1A4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FD0125F"/>
    <w:multiLevelType w:val="multilevel"/>
    <w:tmpl w:val="0B285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53F22C2"/>
    <w:multiLevelType w:val="multilevel"/>
    <w:tmpl w:val="50DA1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785561D"/>
    <w:multiLevelType w:val="multilevel"/>
    <w:tmpl w:val="976EBD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B876BD"/>
    <w:multiLevelType w:val="multilevel"/>
    <w:tmpl w:val="1A104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EEA3817"/>
    <w:multiLevelType w:val="multilevel"/>
    <w:tmpl w:val="17A69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6"/>
  </w:num>
  <w:num w:numId="6">
    <w:abstractNumId w:val="4"/>
  </w:num>
  <w:num w:numId="7">
    <w:abstractNumId w:val="8"/>
  </w:num>
  <w:num w:numId="8">
    <w:abstractNumId w:val="11"/>
  </w:num>
  <w:num w:numId="9">
    <w:abstractNumId w:val="1"/>
  </w:num>
  <w:num w:numId="10">
    <w:abstractNumId w:val="12"/>
  </w:num>
  <w:num w:numId="11">
    <w:abstractNumId w:val="9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09C4"/>
    <w:rsid w:val="000C0655"/>
    <w:rsid w:val="00151D88"/>
    <w:rsid w:val="0017135E"/>
    <w:rsid w:val="00173955"/>
    <w:rsid w:val="0019141E"/>
    <w:rsid w:val="0019680F"/>
    <w:rsid w:val="001E1AA4"/>
    <w:rsid w:val="001F347B"/>
    <w:rsid w:val="0022704A"/>
    <w:rsid w:val="0023026C"/>
    <w:rsid w:val="0026420B"/>
    <w:rsid w:val="00296EC7"/>
    <w:rsid w:val="002D6FE4"/>
    <w:rsid w:val="003360EA"/>
    <w:rsid w:val="003B374B"/>
    <w:rsid w:val="00467066"/>
    <w:rsid w:val="004711AC"/>
    <w:rsid w:val="00491E2F"/>
    <w:rsid w:val="004B1BD8"/>
    <w:rsid w:val="004D12A9"/>
    <w:rsid w:val="00536CF9"/>
    <w:rsid w:val="0055382D"/>
    <w:rsid w:val="00566A33"/>
    <w:rsid w:val="005B3B70"/>
    <w:rsid w:val="005C4A63"/>
    <w:rsid w:val="006709C4"/>
    <w:rsid w:val="0069424A"/>
    <w:rsid w:val="006C5B88"/>
    <w:rsid w:val="006E1E33"/>
    <w:rsid w:val="006F1C51"/>
    <w:rsid w:val="00715CC2"/>
    <w:rsid w:val="007309AD"/>
    <w:rsid w:val="007A2716"/>
    <w:rsid w:val="007A64D2"/>
    <w:rsid w:val="007F6EC5"/>
    <w:rsid w:val="0081276B"/>
    <w:rsid w:val="0085231B"/>
    <w:rsid w:val="008979D3"/>
    <w:rsid w:val="009420C1"/>
    <w:rsid w:val="00A02AF1"/>
    <w:rsid w:val="00A17C04"/>
    <w:rsid w:val="00A45BCE"/>
    <w:rsid w:val="00A924D0"/>
    <w:rsid w:val="00A9692A"/>
    <w:rsid w:val="00B556D2"/>
    <w:rsid w:val="00B76CB2"/>
    <w:rsid w:val="00BB7904"/>
    <w:rsid w:val="00C02038"/>
    <w:rsid w:val="00C07B01"/>
    <w:rsid w:val="00C30D11"/>
    <w:rsid w:val="00C61C68"/>
    <w:rsid w:val="00C65874"/>
    <w:rsid w:val="00C85E7F"/>
    <w:rsid w:val="00C90AB5"/>
    <w:rsid w:val="00C9121F"/>
    <w:rsid w:val="00CB3344"/>
    <w:rsid w:val="00D0435A"/>
    <w:rsid w:val="00D37451"/>
    <w:rsid w:val="00D6161C"/>
    <w:rsid w:val="00D62BE3"/>
    <w:rsid w:val="00DD4CD4"/>
    <w:rsid w:val="00E17662"/>
    <w:rsid w:val="00EC7610"/>
    <w:rsid w:val="00F10ABB"/>
    <w:rsid w:val="00FB361C"/>
    <w:rsid w:val="00FC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C51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D3745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709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09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70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09C4"/>
    <w:rPr>
      <w:b/>
      <w:bCs/>
    </w:rPr>
  </w:style>
  <w:style w:type="character" w:styleId="a5">
    <w:name w:val="Emphasis"/>
    <w:basedOn w:val="a0"/>
    <w:uiPriority w:val="20"/>
    <w:qFormat/>
    <w:rsid w:val="006709C4"/>
    <w:rPr>
      <w:i/>
      <w:iCs/>
    </w:rPr>
  </w:style>
  <w:style w:type="paragraph" w:customStyle="1" w:styleId="newncpi">
    <w:name w:val="newncpi"/>
    <w:basedOn w:val="a"/>
    <w:rsid w:val="00151D88"/>
    <w:pPr>
      <w:spacing w:before="16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E1E33"/>
    <w:rPr>
      <w:color w:val="0000FF"/>
      <w:u w:val="single"/>
    </w:rPr>
  </w:style>
  <w:style w:type="paragraph" w:customStyle="1" w:styleId="table10">
    <w:name w:val="table10"/>
    <w:basedOn w:val="a"/>
    <w:rsid w:val="007309AD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74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noski">
    <w:name w:val="snoski"/>
    <w:basedOn w:val="a"/>
    <w:rsid w:val="0085231B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178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0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883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7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3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D5D8DC"/>
            <w:right w:val="none" w:sz="0" w:space="0" w:color="auto"/>
          </w:divBdr>
        </w:div>
      </w:divsChild>
    </w:div>
    <w:div w:id="8898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20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1078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6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3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79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0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44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36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D5D8D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6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9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1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4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D5D8DC"/>
                <w:right w:val="none" w:sz="0" w:space="0" w:color="auto"/>
              </w:divBdr>
            </w:div>
          </w:divsChild>
        </w:div>
        <w:div w:id="19414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D5D8DC"/>
                <w:right w:val="none" w:sz="0" w:space="0" w:color="auto"/>
              </w:divBdr>
              <w:divsChild>
                <w:div w:id="65969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7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6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7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D5D8DC"/>
                <w:right w:val="none" w:sz="0" w:space="0" w:color="auto"/>
              </w:divBdr>
            </w:div>
          </w:divsChild>
        </w:div>
      </w:divsChild>
    </w:div>
    <w:div w:id="14616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613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7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4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5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43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0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17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33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D5D8DC"/>
                            <w:right w:val="none" w:sz="0" w:space="0" w:color="auto"/>
                          </w:divBdr>
                        </w:div>
                      </w:divsChild>
                    </w:div>
                    <w:div w:id="2595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26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21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D5D8DC"/>
                            <w:right w:val="none" w:sz="0" w:space="0" w:color="auto"/>
                          </w:divBdr>
                        </w:div>
                      </w:divsChild>
                    </w:div>
                    <w:div w:id="179131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37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D5D8D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6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D5D8DC"/>
            <w:right w:val="none" w:sz="0" w:space="0" w:color="auto"/>
          </w:divBdr>
        </w:div>
      </w:divsChild>
    </w:div>
    <w:div w:id="15720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wnloads\tx.dll%3fd=111900&amp;a=14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file:///C:\Users\User\Downloads\tx.dll%3fd=467269&amp;a=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ownloads\tx.dll%3fd=467269&amp;a=6" TargetMode="External"/><Relationship Id="rId11" Type="http://schemas.openxmlformats.org/officeDocument/2006/relationships/hyperlink" Target="file:///C:\Users\User\Downloads\tx.dll%3fd=191480&amp;a=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User\Downloads\tx.dll%3fd=467269&amp;a=7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\Downloads\tx.dll%3fd=467269&amp;a=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2177</Words>
  <Characters>12414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2024-11-26T11:28:00Z</dcterms:created>
  <dcterms:modified xsi:type="dcterms:W3CDTF">2024-12-03T06:21:00Z</dcterms:modified>
</cp:coreProperties>
</file>